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04FA7" w:rsidRPr="003D06F2" w:rsidTr="00F61153">
        <w:trPr>
          <w:trHeight w:val="695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ABUNDANCE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F04FA7" w:rsidRPr="003D06F2" w:rsidTr="00C94ABC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F04FA7" w:rsidRPr="00E4738B" w:rsidRDefault="00E4738B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F04FA7"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EVERYTHING IS TUBERCULOSIS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F04FA7" w:rsidRPr="003D06F2" w:rsidTr="00E74162">
        <w:trPr>
          <w:trHeight w:val="758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56</w:t>
            </w:r>
          </w:p>
        </w:tc>
      </w:tr>
      <w:tr w:rsidR="00F04FA7" w:rsidRPr="003D06F2" w:rsidTr="009E235D">
        <w:trPr>
          <w:trHeight w:val="472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FAHRENHEIT-182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Mark Hoppus with Dan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Ozzi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>. The singer and bassist for the pop-punk band Blink-182 looks back at moments from his life and career.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8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</w:tr>
      <w:tr w:rsidR="00F04FA7" w:rsidRPr="003D06F2" w:rsidTr="00E74162">
        <w:trPr>
          <w:trHeight w:val="749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FIGHT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Jonathan Allen and Amie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Parnes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>. The authors of “Shattered” give an account of the 2024 presidential campaigns.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F04FA7" w:rsidRPr="003D06F2" w:rsidTr="008609BB">
        <w:trPr>
          <w:trHeight w:val="704"/>
        </w:trPr>
        <w:tc>
          <w:tcPr>
            <w:tcW w:w="445" w:type="dxa"/>
            <w:vAlign w:val="center"/>
          </w:tcPr>
          <w:p w:rsidR="00E4738B" w:rsidRDefault="00E4738B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ON DEMOCRACIES AND DEATH CULTS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Douglas Murray. The author of “The War on the West” gives his perspective on the conflict between Israel and Hamas.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F04FA7" w:rsidRPr="003D06F2" w:rsidTr="00E74162">
        <w:trPr>
          <w:trHeight w:val="740"/>
        </w:trPr>
        <w:tc>
          <w:tcPr>
            <w:tcW w:w="445" w:type="dxa"/>
            <w:vAlign w:val="center"/>
          </w:tcPr>
          <w:p w:rsidR="00F04FA7" w:rsidRPr="00E4738B" w:rsidRDefault="00E4738B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F04FA7"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CARELESS PEOPLE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Sarah Wynn-Williams. A former Facebook executive gives an account of policies and leadership at the social media platform.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F04FA7" w:rsidRPr="003D06F2" w:rsidTr="00E74162">
        <w:trPr>
          <w:trHeight w:val="758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JOHN &amp; PAUL,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by Ian Leslie. The 23-year relationship between John Lennon and Paul McCartney is viewed through the lens of the songs they wrote together.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04FA7" w:rsidRPr="003D06F2" w:rsidTr="00F04FA7">
        <w:trPr>
          <w:trHeight w:val="452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98</w:t>
            </w:r>
          </w:p>
        </w:tc>
      </w:tr>
      <w:tr w:rsidR="00F04FA7" w:rsidRPr="003D06F2" w:rsidTr="006839E8">
        <w:trPr>
          <w:trHeight w:val="740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WHO IS </w:t>
            </w:r>
            <w:proofErr w:type="gramStart"/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GOVERNMENT?,</w:t>
            </w:r>
            <w:proofErr w:type="gramEnd"/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edited by Michael Lewis. Essays by Casey Cep, Dave Eggers, John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Lanchester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Geraldine Brooks, Sarah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Vowell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>, W. Kamau Bell and Michael Lewis illuminate the work of federal employees and the business of government</w:t>
            </w: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20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5</w:t>
            </w:r>
          </w:p>
        </w:tc>
      </w:tr>
      <w:tr w:rsidR="00F04FA7" w:rsidRPr="003D06F2" w:rsidTr="00E74162">
        <w:trPr>
          <w:trHeight w:val="758"/>
        </w:trPr>
        <w:tc>
          <w:tcPr>
            <w:tcW w:w="445" w:type="dxa"/>
            <w:vAlign w:val="center"/>
          </w:tcPr>
          <w:p w:rsidR="00F04FA7" w:rsidRPr="00E4738B" w:rsidRDefault="00E4738B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F04FA7"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I AM MARIA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Maria Shriver. The Peabody and Emmy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Awardwinning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journalist and producer weaves together life reflections with poems.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F04FA7" w:rsidRPr="003D06F2" w:rsidTr="00E74162">
        <w:trPr>
          <w:trHeight w:val="515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UNCHARTED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Chris Whipple. The author of “The Gatekeepers” shares anecdotes and insights from the 2024 presidential election.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F04FA7" w:rsidRPr="003D06F2" w:rsidTr="00E74162">
        <w:trPr>
          <w:trHeight w:val="758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ECHO MACHINE, 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by David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Pakman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>. The podcast host assesses a cycle of reactionary political ideology in an era of polarization.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F04FA7" w:rsidRPr="003D06F2" w:rsidTr="00E74162">
        <w:trPr>
          <w:trHeight w:val="686"/>
        </w:trPr>
        <w:tc>
          <w:tcPr>
            <w:tcW w:w="445" w:type="dxa"/>
            <w:vAlign w:val="center"/>
          </w:tcPr>
          <w:p w:rsidR="00F04FA7" w:rsidRPr="00E4738B" w:rsidRDefault="00E4738B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F04FA7"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20</w:t>
            </w:r>
          </w:p>
        </w:tc>
      </w:tr>
      <w:tr w:rsidR="00F04FA7" w:rsidRPr="003D06F2" w:rsidTr="006839E8">
        <w:trPr>
          <w:trHeight w:val="488"/>
        </w:trPr>
        <w:tc>
          <w:tcPr>
            <w:tcW w:w="445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ONE DAY, EVERYONE WILL HAVE ALWAYS BEEN AGAINST THIS, 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by Omar El Akkad. In his nonfiction debut, El Akkad looks at how the West responds to mass suffering</w:t>
            </w: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3D06F2" w:rsidRPr="003D06F2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E4738B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bookmarkStart w:id="0" w:name="_GoBack" w:colFirst="0" w:colLast="3"/>
            <w:r w:rsidRPr="00E4738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E4738B" w:rsidRDefault="00F04FA7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PERFECT DIVORCE</w:t>
            </w:r>
            <w:r w:rsidRPr="00E4738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</w:t>
            </w:r>
            <w:proofErr w:type="spellStart"/>
            <w:r w:rsidRPr="00E4738B">
              <w:rPr>
                <w:rFonts w:ascii="Arial Narrow" w:hAnsi="Arial Narrow" w:cs="Arial"/>
                <w:color w:val="006600"/>
                <w:sz w:val="19"/>
                <w:szCs w:val="19"/>
              </w:rPr>
              <w:t>Jeneva</w:t>
            </w:r>
            <w:proofErr w:type="spellEnd"/>
            <w:r w:rsidRPr="00E4738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Rose. Around the time of the disappearance of a woman who had a one-night stand with the attorney Sarah Morgan’s new husband, police reopen the investigation into the murder of her first husband’s mistress.</w:t>
            </w:r>
          </w:p>
        </w:tc>
        <w:tc>
          <w:tcPr>
            <w:tcW w:w="270" w:type="dxa"/>
            <w:vAlign w:val="center"/>
          </w:tcPr>
          <w:p w:rsidR="00980C94" w:rsidRPr="00E4738B" w:rsidRDefault="00F04FA7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80C94" w:rsidRPr="00E4738B" w:rsidRDefault="00F04FA7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bookmarkEnd w:id="0"/>
      <w:tr w:rsidR="008476EA" w:rsidRPr="008476EA" w:rsidTr="00E74162">
        <w:trPr>
          <w:trHeight w:val="683"/>
        </w:trPr>
        <w:tc>
          <w:tcPr>
            <w:tcW w:w="414" w:type="dxa"/>
            <w:vAlign w:val="center"/>
          </w:tcPr>
          <w:p w:rsidR="004E0F4A" w:rsidRPr="003D06F2" w:rsidRDefault="008476E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4E0F4A" w:rsidRPr="003D06F2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4E0F4A" w:rsidRPr="003D06F2" w:rsidRDefault="00F04FA7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04FA7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STRANGERS IN TIME, </w:t>
            </w:r>
            <w:r w:rsidRPr="00F04FA7">
              <w:rPr>
                <w:rFonts w:ascii="Arial Narrow" w:hAnsi="Arial Narrow" w:cs="Arial"/>
                <w:color w:val="006600"/>
                <w:sz w:val="19"/>
                <w:szCs w:val="19"/>
              </w:rPr>
              <w:t>by David Baldacci. In London in 1944, two teenagers dealing with the dangers of World War II form an alliance with a bookshop owner.</w:t>
            </w:r>
          </w:p>
        </w:tc>
        <w:tc>
          <w:tcPr>
            <w:tcW w:w="270" w:type="dxa"/>
            <w:vAlign w:val="center"/>
          </w:tcPr>
          <w:p w:rsidR="004E0F4A" w:rsidRPr="003D06F2" w:rsidRDefault="003D06F2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4E0F4A" w:rsidRPr="003D06F2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04FA7" w:rsidRPr="008476EA" w:rsidTr="003D06F2">
        <w:trPr>
          <w:trHeight w:val="683"/>
        </w:trPr>
        <w:tc>
          <w:tcPr>
            <w:tcW w:w="414" w:type="dxa"/>
            <w:vAlign w:val="center"/>
          </w:tcPr>
          <w:p w:rsidR="00F04FA7" w:rsidRPr="00E4738B" w:rsidRDefault="00E4738B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F04FA7"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SAY YOU'LL REMEMBER ME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Abby Jimenez. Despite having a great date, Samantha asks a veterinarian to forget about her because her family is in crisis.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F04FA7" w:rsidRPr="008476EA" w:rsidTr="00E74162">
        <w:trPr>
          <w:trHeight w:val="773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</w:tr>
      <w:tr w:rsidR="00F04FA7" w:rsidRPr="008476EA" w:rsidTr="006839E8">
        <w:trPr>
          <w:trHeight w:val="764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76</w:t>
            </w:r>
          </w:p>
        </w:tc>
      </w:tr>
      <w:tr w:rsidR="00F04FA7" w:rsidRPr="008476EA" w:rsidTr="00E74162">
        <w:trPr>
          <w:trHeight w:val="764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BROKEN COUNTRY,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7</w:t>
            </w:r>
          </w:p>
        </w:tc>
      </w:tr>
      <w:tr w:rsidR="00F04FA7" w:rsidRPr="008476EA" w:rsidTr="0019764E">
        <w:trPr>
          <w:trHeight w:val="697"/>
        </w:trPr>
        <w:tc>
          <w:tcPr>
            <w:tcW w:w="414" w:type="dxa"/>
            <w:vAlign w:val="center"/>
          </w:tcPr>
          <w:p w:rsidR="00E4738B" w:rsidRDefault="00E4738B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FIREBIRD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Juliette Cross. A Roman general who can transform into a dragon and a Dacian dancer discover that their love may bring about pain.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04FA7" w:rsidRPr="008476EA" w:rsidTr="00203948">
        <w:trPr>
          <w:trHeight w:val="707"/>
        </w:trPr>
        <w:tc>
          <w:tcPr>
            <w:tcW w:w="414" w:type="dxa"/>
            <w:vAlign w:val="center"/>
          </w:tcPr>
          <w:p w:rsidR="00F04FA7" w:rsidRPr="00E4738B" w:rsidRDefault="00E4738B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F04FA7"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25</w:t>
            </w:r>
          </w:p>
        </w:tc>
      </w:tr>
      <w:tr w:rsidR="00F04FA7" w:rsidRPr="008476EA" w:rsidTr="00F04FA7">
        <w:trPr>
          <w:trHeight w:val="692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63</w:t>
            </w:r>
          </w:p>
        </w:tc>
      </w:tr>
      <w:tr w:rsidR="00F04FA7" w:rsidRPr="008476EA" w:rsidTr="00A31629">
        <w:trPr>
          <w:trHeight w:val="746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SUMMER IN THE CITY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Alex Aster. A screenwriter seeking inspiration coincidentally moves next door to the billionaire with whom she hooked up a couple years ago.</w:t>
            </w:r>
          </w:p>
        </w:tc>
        <w:tc>
          <w:tcPr>
            <w:tcW w:w="27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4738B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F04FA7" w:rsidRPr="00E4738B" w:rsidRDefault="00F04FA7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4738B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</w:p>
        </w:tc>
      </w:tr>
      <w:tr w:rsidR="00F04FA7" w:rsidRPr="008476EA" w:rsidTr="00E74162">
        <w:trPr>
          <w:trHeight w:val="773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42</w:t>
            </w:r>
          </w:p>
        </w:tc>
      </w:tr>
      <w:tr w:rsidR="00F04FA7" w:rsidRPr="008476EA" w:rsidTr="00560B13">
        <w:trPr>
          <w:trHeight w:val="698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93</w:t>
            </w:r>
          </w:p>
        </w:tc>
      </w:tr>
      <w:tr w:rsidR="00F04FA7" w:rsidRPr="004D6FFD" w:rsidTr="00613C38">
        <w:trPr>
          <w:trHeight w:val="688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40</w:t>
            </w:r>
          </w:p>
        </w:tc>
      </w:tr>
      <w:tr w:rsidR="00F04FA7" w:rsidRPr="009C1CA1" w:rsidTr="00C3002B">
        <w:trPr>
          <w:trHeight w:val="683"/>
        </w:trPr>
        <w:tc>
          <w:tcPr>
            <w:tcW w:w="414" w:type="dxa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THE PERFECT MARRIAGE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Jeneva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Rose. A criminal defense attorney vows to defend her husband after he is accused of murdering his mistress. (Collector's edition.)</w:t>
            </w:r>
          </w:p>
        </w:tc>
        <w:tc>
          <w:tcPr>
            <w:tcW w:w="27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04FA7" w:rsidRPr="009C1CA1" w:rsidTr="004E0F4A">
        <w:trPr>
          <w:trHeight w:val="674"/>
        </w:trPr>
        <w:tc>
          <w:tcPr>
            <w:tcW w:w="414" w:type="dxa"/>
            <w:shd w:val="clear" w:color="auto" w:fill="auto"/>
            <w:vAlign w:val="center"/>
          </w:tcPr>
          <w:p w:rsidR="00F04FA7" w:rsidRPr="00E4738B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4738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F04FA7" w:rsidRPr="00E4738B" w:rsidRDefault="00F04FA7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4738B">
              <w:rPr>
                <w:rFonts w:ascii="Arial Narrow" w:hAnsi="Arial Narrow" w:cs="Arial"/>
                <w:b/>
                <w:i/>
                <w:sz w:val="19"/>
                <w:szCs w:val="19"/>
              </w:rPr>
              <w:t>LETHAL PREY</w:t>
            </w:r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, by John Sandford. The 35th book in the Prey series. </w:t>
            </w:r>
            <w:proofErr w:type="spellStart"/>
            <w:r w:rsidRPr="00E4738B">
              <w:rPr>
                <w:rFonts w:ascii="Arial Narrow" w:hAnsi="Arial Narrow" w:cs="Arial"/>
                <w:sz w:val="19"/>
                <w:szCs w:val="19"/>
              </w:rPr>
              <w:t>Truecrime</w:t>
            </w:r>
            <w:proofErr w:type="spellEnd"/>
            <w:r w:rsidRPr="00E4738B">
              <w:rPr>
                <w:rFonts w:ascii="Arial Narrow" w:hAnsi="Arial Narrow" w:cs="Arial"/>
                <w:sz w:val="19"/>
                <w:szCs w:val="19"/>
              </w:rPr>
              <w:t xml:space="preserve"> bloggers complicate Lucas Davenport and Virgil Flowers’s search for a killer.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04FA7" w:rsidRPr="00E4738B" w:rsidRDefault="00E4738B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4738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E4738B">
      <w:rPr>
        <w:rFonts w:ascii="Arial Narrow" w:hAnsi="Arial Narrow"/>
        <w:b/>
      </w:rPr>
      <w:t>May 4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7"/>
    <o:shapelayout v:ext="edit">
      <o:idmap v:ext="edit" data="1"/>
    </o:shapelayout>
  </w:shapeDefaults>
  <w:decimalSymbol w:val="."/>
  <w:listSeparator w:val=";"/>
  <w14:docId w14:val="149A51E3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8CFA-55F1-4D7A-A578-D846CC60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5413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2025-05-05T13:06:00Z</cp:lastPrinted>
  <dcterms:created xsi:type="dcterms:W3CDTF">2025-05-05T13:21:00Z</dcterms:created>
  <dcterms:modified xsi:type="dcterms:W3CDTF">2025-05-05T13:21:00Z</dcterms:modified>
</cp:coreProperties>
</file>